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6376CE" w14:textId="7576B284" w:rsidR="00DD0102" w:rsidRPr="002C238C" w:rsidRDefault="002C238C" w:rsidP="002C238C">
      <w:pPr>
        <w:jc w:val="center"/>
        <w:rPr>
          <w:rFonts w:ascii="微软雅黑" w:eastAsia="微软雅黑" w:hAnsi="微软雅黑"/>
          <w:b/>
          <w:sz w:val="32"/>
          <w:szCs w:val="32"/>
        </w:rPr>
      </w:pPr>
      <w:r w:rsidRPr="002C238C">
        <w:rPr>
          <w:rFonts w:ascii="微软雅黑" w:eastAsia="微软雅黑" w:hAnsi="微软雅黑"/>
          <w:b/>
          <w:sz w:val="32"/>
          <w:szCs w:val="32"/>
        </w:rPr>
        <w:t>化学化工学院</w:t>
      </w:r>
      <w:r w:rsidRPr="002C238C">
        <w:rPr>
          <w:rFonts w:ascii="微软雅黑" w:eastAsia="微软雅黑" w:hAnsi="微软雅黑" w:hint="eastAsia"/>
          <w:b/>
          <w:sz w:val="32"/>
          <w:szCs w:val="32"/>
        </w:rPr>
        <w:t>20</w:t>
      </w:r>
      <w:r w:rsidR="003D7378">
        <w:rPr>
          <w:rFonts w:ascii="微软雅黑" w:eastAsia="微软雅黑" w:hAnsi="微软雅黑"/>
          <w:b/>
          <w:sz w:val="32"/>
          <w:szCs w:val="32"/>
        </w:rPr>
        <w:t>2</w:t>
      </w:r>
      <w:r w:rsidR="009B0EBE">
        <w:rPr>
          <w:rFonts w:ascii="微软雅黑" w:eastAsia="微软雅黑" w:hAnsi="微软雅黑"/>
          <w:b/>
          <w:sz w:val="32"/>
          <w:szCs w:val="32"/>
        </w:rPr>
        <w:t>1</w:t>
      </w:r>
      <w:r w:rsidRPr="002C238C">
        <w:rPr>
          <w:rFonts w:ascii="微软雅黑" w:eastAsia="微软雅黑" w:hAnsi="微软雅黑" w:hint="eastAsia"/>
          <w:b/>
          <w:sz w:val="32"/>
          <w:szCs w:val="32"/>
        </w:rPr>
        <w:t>年硕博连读</w:t>
      </w:r>
      <w:r w:rsidR="00FC3BD9">
        <w:rPr>
          <w:rFonts w:ascii="微软雅黑" w:eastAsia="微软雅黑" w:hAnsi="微软雅黑" w:hint="eastAsia"/>
          <w:b/>
          <w:sz w:val="32"/>
          <w:szCs w:val="32"/>
        </w:rPr>
        <w:t>招生复试</w:t>
      </w:r>
      <w:r w:rsidRPr="002C238C">
        <w:rPr>
          <w:rFonts w:ascii="微软雅黑" w:eastAsia="微软雅黑" w:hAnsi="微软雅黑" w:hint="eastAsia"/>
          <w:b/>
          <w:sz w:val="32"/>
          <w:szCs w:val="32"/>
        </w:rPr>
        <w:t>办法</w:t>
      </w:r>
    </w:p>
    <w:p w14:paraId="78D1B9AA" w14:textId="77777777" w:rsidR="002C238C" w:rsidRPr="00FC3BD9" w:rsidRDefault="002C238C" w:rsidP="002C238C"/>
    <w:p w14:paraId="20CCA047" w14:textId="77777777" w:rsidR="00FC3BD9" w:rsidRPr="00FC3BD9" w:rsidRDefault="00FC3BD9" w:rsidP="00FC3BD9">
      <w:pPr>
        <w:widowControl/>
        <w:shd w:val="clear" w:color="auto" w:fill="FFFFFF"/>
        <w:spacing w:before="100" w:beforeAutospacing="1" w:after="100" w:afterAutospacing="1" w:line="480" w:lineRule="atLeast"/>
        <w:jc w:val="left"/>
        <w:rPr>
          <w:rFonts w:asciiTheme="majorEastAsia" w:eastAsiaTheme="majorEastAsia" w:hAnsiTheme="majorEastAsia" w:cs="Arial"/>
          <w:color w:val="000000"/>
          <w:kern w:val="0"/>
          <w:sz w:val="28"/>
          <w:szCs w:val="28"/>
        </w:rPr>
      </w:pPr>
      <w:r>
        <w:rPr>
          <w:rFonts w:asciiTheme="majorEastAsia" w:eastAsiaTheme="majorEastAsia" w:hAnsiTheme="majorEastAsia" w:cs="Arial" w:hint="eastAsia"/>
          <w:b/>
          <w:bCs/>
          <w:color w:val="000000"/>
          <w:kern w:val="0"/>
          <w:sz w:val="28"/>
          <w:szCs w:val="28"/>
        </w:rPr>
        <w:t>一、</w:t>
      </w:r>
      <w:r w:rsidRPr="00FC3BD9">
        <w:rPr>
          <w:rFonts w:asciiTheme="majorEastAsia" w:eastAsiaTheme="majorEastAsia" w:hAnsiTheme="majorEastAsia" w:cs="Arial"/>
          <w:b/>
          <w:bCs/>
          <w:color w:val="000000"/>
          <w:kern w:val="0"/>
          <w:sz w:val="28"/>
          <w:szCs w:val="28"/>
        </w:rPr>
        <w:t>招生对象及要求</w:t>
      </w:r>
    </w:p>
    <w:p w14:paraId="652D7E76" w14:textId="2947C5F2" w:rsidR="00FC3BD9" w:rsidRPr="00FC3BD9" w:rsidRDefault="00FC3BD9" w:rsidP="00FC3BD9">
      <w:pPr>
        <w:widowControl/>
        <w:shd w:val="clear" w:color="auto" w:fill="FFFFFF"/>
        <w:spacing w:before="100" w:beforeAutospacing="1" w:after="100" w:afterAutospacing="1" w:line="480" w:lineRule="atLeast"/>
        <w:ind w:left="720"/>
        <w:jc w:val="left"/>
        <w:rPr>
          <w:rFonts w:asciiTheme="majorEastAsia" w:eastAsiaTheme="majorEastAsia" w:hAnsiTheme="majorEastAsia" w:cs="Arial"/>
          <w:color w:val="000000"/>
          <w:kern w:val="0"/>
          <w:sz w:val="28"/>
          <w:szCs w:val="28"/>
        </w:rPr>
      </w:pPr>
      <w:r w:rsidRPr="00FC3BD9">
        <w:rPr>
          <w:rFonts w:asciiTheme="majorEastAsia" w:eastAsiaTheme="majorEastAsia" w:hAnsiTheme="majorEastAsia" w:cs="Arial"/>
          <w:color w:val="000000"/>
          <w:kern w:val="0"/>
          <w:sz w:val="28"/>
          <w:szCs w:val="28"/>
        </w:rPr>
        <w:t>1.本校在读二年级（201</w:t>
      </w:r>
      <w:r w:rsidR="009B0EBE">
        <w:rPr>
          <w:rFonts w:asciiTheme="majorEastAsia" w:eastAsiaTheme="majorEastAsia" w:hAnsiTheme="majorEastAsia" w:cs="Arial"/>
          <w:color w:val="000000"/>
          <w:kern w:val="0"/>
          <w:sz w:val="28"/>
          <w:szCs w:val="28"/>
        </w:rPr>
        <w:t>9</w:t>
      </w:r>
      <w:r w:rsidRPr="00FC3BD9">
        <w:rPr>
          <w:rFonts w:asciiTheme="majorEastAsia" w:eastAsiaTheme="majorEastAsia" w:hAnsiTheme="majorEastAsia" w:cs="Arial"/>
          <w:color w:val="000000"/>
          <w:kern w:val="0"/>
          <w:sz w:val="28"/>
          <w:szCs w:val="28"/>
        </w:rPr>
        <w:t>级）硕士研究生：学术型硕士可报考学术型博士、全日制专业学位硕士可报考全日制工程博士；</w:t>
      </w:r>
    </w:p>
    <w:p w14:paraId="1D595753" w14:textId="77777777" w:rsidR="00FC3BD9" w:rsidRPr="00FC3BD9" w:rsidRDefault="00FC3BD9" w:rsidP="00FC3BD9">
      <w:pPr>
        <w:widowControl/>
        <w:shd w:val="clear" w:color="auto" w:fill="FFFFFF"/>
        <w:spacing w:before="100" w:beforeAutospacing="1" w:after="100" w:afterAutospacing="1" w:line="480" w:lineRule="atLeast"/>
        <w:ind w:left="720"/>
        <w:jc w:val="left"/>
        <w:rPr>
          <w:rFonts w:asciiTheme="majorEastAsia" w:eastAsiaTheme="majorEastAsia" w:hAnsiTheme="majorEastAsia" w:cs="Arial"/>
          <w:color w:val="000000"/>
          <w:kern w:val="0"/>
          <w:sz w:val="28"/>
          <w:szCs w:val="28"/>
        </w:rPr>
      </w:pPr>
      <w:r w:rsidRPr="00FC3BD9">
        <w:rPr>
          <w:rFonts w:asciiTheme="majorEastAsia" w:eastAsiaTheme="majorEastAsia" w:hAnsiTheme="majorEastAsia" w:cs="Arial"/>
          <w:color w:val="000000"/>
          <w:kern w:val="0"/>
          <w:sz w:val="28"/>
          <w:szCs w:val="28"/>
        </w:rPr>
        <w:t>2.在读专业应为化学化工或相关学科；</w:t>
      </w:r>
    </w:p>
    <w:p w14:paraId="0777D88F" w14:textId="77777777" w:rsidR="00FC3BD9" w:rsidRPr="00FC3BD9" w:rsidRDefault="00FC3BD9" w:rsidP="00FC3BD9">
      <w:pPr>
        <w:widowControl/>
        <w:shd w:val="clear" w:color="auto" w:fill="FFFFFF"/>
        <w:spacing w:before="100" w:beforeAutospacing="1" w:after="100" w:afterAutospacing="1" w:line="480" w:lineRule="atLeast"/>
        <w:ind w:left="720"/>
        <w:jc w:val="left"/>
        <w:rPr>
          <w:rFonts w:asciiTheme="majorEastAsia" w:eastAsiaTheme="majorEastAsia" w:hAnsiTheme="majorEastAsia" w:cs="Arial"/>
          <w:color w:val="000000"/>
          <w:kern w:val="0"/>
          <w:sz w:val="28"/>
          <w:szCs w:val="28"/>
        </w:rPr>
      </w:pPr>
      <w:r w:rsidRPr="00FC3BD9">
        <w:rPr>
          <w:rFonts w:asciiTheme="majorEastAsia" w:eastAsiaTheme="majorEastAsia" w:hAnsiTheme="majorEastAsia" w:cs="Arial"/>
          <w:color w:val="000000"/>
          <w:kern w:val="0"/>
          <w:sz w:val="28"/>
          <w:szCs w:val="28"/>
        </w:rPr>
        <w:t>3.已完成全部培养计划课程学分，GPA达到中期考核要求。</w:t>
      </w:r>
    </w:p>
    <w:p w14:paraId="1BBB8B6A" w14:textId="77777777" w:rsidR="00FC3BD9" w:rsidRPr="00FC3BD9" w:rsidRDefault="00FC3BD9" w:rsidP="00FC3BD9">
      <w:pPr>
        <w:widowControl/>
        <w:shd w:val="clear" w:color="auto" w:fill="FFFFFF"/>
        <w:spacing w:before="100" w:beforeAutospacing="1" w:after="100" w:afterAutospacing="1" w:line="480" w:lineRule="atLeast"/>
        <w:ind w:left="720"/>
        <w:jc w:val="left"/>
        <w:rPr>
          <w:rFonts w:asciiTheme="majorEastAsia" w:eastAsiaTheme="majorEastAsia" w:hAnsiTheme="majorEastAsia" w:cs="Arial"/>
          <w:color w:val="000000"/>
          <w:kern w:val="0"/>
          <w:sz w:val="28"/>
          <w:szCs w:val="28"/>
        </w:rPr>
      </w:pPr>
      <w:r w:rsidRPr="00FC3BD9">
        <w:rPr>
          <w:rFonts w:asciiTheme="majorEastAsia" w:eastAsiaTheme="majorEastAsia" w:hAnsiTheme="majorEastAsia" w:cs="Arial"/>
          <w:color w:val="000000"/>
          <w:kern w:val="0"/>
          <w:sz w:val="28"/>
          <w:szCs w:val="28"/>
        </w:rPr>
        <w:t>4.硕士生中期检查成绩良好及以上。</w:t>
      </w:r>
    </w:p>
    <w:p w14:paraId="7F08DA16" w14:textId="77777777" w:rsidR="009B0EBE" w:rsidRDefault="00FC3BD9" w:rsidP="009B0EBE">
      <w:pPr>
        <w:widowControl/>
        <w:shd w:val="clear" w:color="auto" w:fill="FFFFFF"/>
        <w:spacing w:before="100" w:beforeAutospacing="1" w:after="100" w:afterAutospacing="1" w:line="480" w:lineRule="atLeast"/>
        <w:ind w:left="720"/>
        <w:jc w:val="left"/>
        <w:rPr>
          <w:rFonts w:asciiTheme="majorEastAsia" w:eastAsiaTheme="majorEastAsia" w:hAnsiTheme="majorEastAsia" w:cs="Arial"/>
          <w:color w:val="000000"/>
          <w:kern w:val="0"/>
          <w:sz w:val="28"/>
          <w:szCs w:val="28"/>
        </w:rPr>
      </w:pPr>
      <w:r>
        <w:rPr>
          <w:rFonts w:asciiTheme="majorEastAsia" w:eastAsiaTheme="majorEastAsia" w:hAnsiTheme="majorEastAsia" w:cs="Arial"/>
          <w:color w:val="000000"/>
          <w:kern w:val="0"/>
          <w:sz w:val="28"/>
          <w:szCs w:val="28"/>
        </w:rPr>
        <w:t>5.</w:t>
      </w:r>
      <w:r w:rsidRPr="00FC3BD9">
        <w:rPr>
          <w:rFonts w:asciiTheme="majorEastAsia" w:eastAsiaTheme="majorEastAsia" w:hAnsiTheme="majorEastAsia" w:cs="Arial" w:hint="eastAsia"/>
          <w:color w:val="444444"/>
          <w:kern w:val="0"/>
          <w:sz w:val="28"/>
          <w:szCs w:val="28"/>
          <w:shd w:val="clear" w:color="auto" w:fill="FFFFFF"/>
        </w:rPr>
        <w:t>外语水平一般须符合下述条件之一：全国大学英语六级成绩≥425分，新TOEFL ≥ 90分，IELTS ≥ 6.0分，参加全英文授课学位项目并获得学位。如不符合上述条件的，</w:t>
      </w:r>
      <w:r w:rsidR="009B0EBE" w:rsidRPr="009B0EBE">
        <w:rPr>
          <w:rFonts w:ascii="宋体" w:eastAsia="宋体" w:hAnsi="宋体" w:hint="eastAsia"/>
          <w:color w:val="444444"/>
          <w:sz w:val="28"/>
          <w:szCs w:val="28"/>
        </w:rPr>
        <w:t>可在2020年10月15日至12月15日报名，选择参加2021年3月13日举行的“上海交通大学博士生英语水平考试”，成绩符合要求者可进入院系申请考核的后续流程。</w:t>
      </w:r>
    </w:p>
    <w:p w14:paraId="284922E7" w14:textId="293F5E13" w:rsidR="00FC3BD9" w:rsidRPr="00FC3BD9" w:rsidRDefault="00FC3BD9" w:rsidP="009B0EBE">
      <w:pPr>
        <w:widowControl/>
        <w:shd w:val="clear" w:color="auto" w:fill="FFFFFF"/>
        <w:spacing w:before="100" w:beforeAutospacing="1" w:after="100" w:afterAutospacing="1" w:line="480" w:lineRule="atLeast"/>
        <w:jc w:val="left"/>
        <w:rPr>
          <w:rFonts w:asciiTheme="majorEastAsia" w:eastAsiaTheme="majorEastAsia" w:hAnsiTheme="majorEastAsia" w:cs="Arial"/>
          <w:color w:val="000000"/>
          <w:kern w:val="0"/>
          <w:sz w:val="28"/>
          <w:szCs w:val="28"/>
        </w:rPr>
      </w:pPr>
      <w:r>
        <w:rPr>
          <w:rFonts w:asciiTheme="majorEastAsia" w:eastAsiaTheme="majorEastAsia" w:hAnsiTheme="majorEastAsia" w:cs="Arial" w:hint="eastAsia"/>
          <w:color w:val="000000"/>
          <w:kern w:val="0"/>
          <w:sz w:val="28"/>
          <w:szCs w:val="28"/>
        </w:rPr>
        <w:t>二、</w:t>
      </w:r>
      <w:r w:rsidRPr="00FC3BD9">
        <w:rPr>
          <w:rFonts w:asciiTheme="majorEastAsia" w:eastAsiaTheme="majorEastAsia" w:hAnsiTheme="majorEastAsia" w:cs="Arial"/>
          <w:b/>
          <w:bCs/>
          <w:color w:val="000000"/>
          <w:kern w:val="0"/>
          <w:sz w:val="28"/>
          <w:szCs w:val="28"/>
        </w:rPr>
        <w:t>申请程序 </w:t>
      </w:r>
    </w:p>
    <w:p w14:paraId="18CCCCD0" w14:textId="6DF62C95" w:rsidR="00FC3BD9" w:rsidRPr="00FC3BD9" w:rsidRDefault="00FC3BD9" w:rsidP="00FC3BD9">
      <w:pPr>
        <w:widowControl/>
        <w:shd w:val="clear" w:color="auto" w:fill="FFFFFF"/>
        <w:spacing w:before="100" w:beforeAutospacing="1" w:after="100" w:afterAutospacing="1" w:line="480" w:lineRule="atLeast"/>
        <w:ind w:firstLine="555"/>
        <w:jc w:val="left"/>
        <w:rPr>
          <w:rFonts w:asciiTheme="majorEastAsia" w:eastAsiaTheme="majorEastAsia" w:hAnsiTheme="majorEastAsia" w:cs="Arial"/>
          <w:color w:val="000000"/>
          <w:kern w:val="0"/>
          <w:sz w:val="28"/>
          <w:szCs w:val="28"/>
        </w:rPr>
      </w:pPr>
      <w:r w:rsidRPr="00FC3BD9">
        <w:rPr>
          <w:rFonts w:asciiTheme="majorEastAsia" w:eastAsiaTheme="majorEastAsia" w:hAnsiTheme="majorEastAsia" w:cs="Arial"/>
          <w:color w:val="000000"/>
          <w:kern w:val="0"/>
          <w:sz w:val="28"/>
          <w:szCs w:val="28"/>
        </w:rPr>
        <w:t>1. 申请人于20</w:t>
      </w:r>
      <w:r w:rsidR="009B0EBE">
        <w:rPr>
          <w:rFonts w:asciiTheme="majorEastAsia" w:eastAsiaTheme="majorEastAsia" w:hAnsiTheme="majorEastAsia" w:cs="Arial"/>
          <w:color w:val="000000"/>
          <w:kern w:val="0"/>
          <w:sz w:val="28"/>
          <w:szCs w:val="28"/>
        </w:rPr>
        <w:t>20</w:t>
      </w:r>
      <w:r w:rsidRPr="00FC3BD9">
        <w:rPr>
          <w:rFonts w:asciiTheme="majorEastAsia" w:eastAsiaTheme="majorEastAsia" w:hAnsiTheme="majorEastAsia" w:cs="Arial"/>
          <w:color w:val="000000"/>
          <w:kern w:val="0"/>
          <w:sz w:val="28"/>
          <w:szCs w:val="28"/>
        </w:rPr>
        <w:t>年秋季或202</w:t>
      </w:r>
      <w:r w:rsidR="009B0EBE">
        <w:rPr>
          <w:rFonts w:asciiTheme="majorEastAsia" w:eastAsiaTheme="majorEastAsia" w:hAnsiTheme="majorEastAsia" w:cs="Arial"/>
          <w:color w:val="000000"/>
          <w:kern w:val="0"/>
          <w:sz w:val="28"/>
          <w:szCs w:val="28"/>
        </w:rPr>
        <w:t>1</w:t>
      </w:r>
      <w:r w:rsidRPr="00FC3BD9">
        <w:rPr>
          <w:rFonts w:asciiTheme="majorEastAsia" w:eastAsiaTheme="majorEastAsia" w:hAnsiTheme="majorEastAsia" w:cs="Arial"/>
          <w:color w:val="000000"/>
          <w:kern w:val="0"/>
          <w:sz w:val="28"/>
          <w:szCs w:val="28"/>
        </w:rPr>
        <w:t>年春季在上海交通大学研究生招生网上申请，具体申请截止日期为：</w:t>
      </w:r>
    </w:p>
    <w:p w14:paraId="03DA19B0" w14:textId="53DF02E6" w:rsidR="00FC3BD9" w:rsidRPr="00FC3BD9" w:rsidRDefault="00FC3BD9" w:rsidP="00FC3BD9">
      <w:pPr>
        <w:widowControl/>
        <w:spacing w:before="75" w:after="75" w:line="300" w:lineRule="atLeast"/>
        <w:ind w:firstLine="585"/>
        <w:jc w:val="left"/>
        <w:rPr>
          <w:rFonts w:asciiTheme="majorEastAsia" w:eastAsiaTheme="majorEastAsia" w:hAnsiTheme="majorEastAsia" w:cs="Arial"/>
          <w:color w:val="000000"/>
          <w:kern w:val="0"/>
          <w:sz w:val="28"/>
          <w:szCs w:val="28"/>
        </w:rPr>
      </w:pPr>
      <w:r w:rsidRPr="00FC3BD9">
        <w:rPr>
          <w:rFonts w:asciiTheme="majorEastAsia" w:eastAsiaTheme="majorEastAsia" w:hAnsiTheme="majorEastAsia" w:cs="Arial"/>
          <w:b/>
          <w:bCs/>
          <w:color w:val="000000"/>
          <w:kern w:val="0"/>
          <w:sz w:val="28"/>
          <w:szCs w:val="28"/>
        </w:rPr>
        <w:t>第一次----20</w:t>
      </w:r>
      <w:r w:rsidR="009B0EBE">
        <w:rPr>
          <w:rFonts w:asciiTheme="majorEastAsia" w:eastAsiaTheme="majorEastAsia" w:hAnsiTheme="majorEastAsia" w:cs="Arial"/>
          <w:b/>
          <w:bCs/>
          <w:color w:val="000000"/>
          <w:kern w:val="0"/>
          <w:sz w:val="28"/>
          <w:szCs w:val="28"/>
        </w:rPr>
        <w:t>20</w:t>
      </w:r>
      <w:r w:rsidRPr="00FC3BD9">
        <w:rPr>
          <w:rFonts w:asciiTheme="majorEastAsia" w:eastAsiaTheme="majorEastAsia" w:hAnsiTheme="majorEastAsia" w:cs="Arial"/>
          <w:b/>
          <w:bCs/>
          <w:color w:val="000000"/>
          <w:kern w:val="0"/>
          <w:sz w:val="28"/>
          <w:szCs w:val="28"/>
        </w:rPr>
        <w:t>年1</w:t>
      </w:r>
      <w:r w:rsidR="009B0EBE">
        <w:rPr>
          <w:rFonts w:asciiTheme="majorEastAsia" w:eastAsiaTheme="majorEastAsia" w:hAnsiTheme="majorEastAsia" w:cs="Arial"/>
          <w:b/>
          <w:bCs/>
          <w:color w:val="000000"/>
          <w:kern w:val="0"/>
          <w:sz w:val="28"/>
          <w:szCs w:val="28"/>
        </w:rPr>
        <w:t>0</w:t>
      </w:r>
      <w:r w:rsidRPr="00FC3BD9">
        <w:rPr>
          <w:rFonts w:asciiTheme="majorEastAsia" w:eastAsiaTheme="majorEastAsia" w:hAnsiTheme="majorEastAsia" w:cs="Arial"/>
          <w:b/>
          <w:bCs/>
          <w:color w:val="000000"/>
          <w:kern w:val="0"/>
          <w:sz w:val="28"/>
          <w:szCs w:val="28"/>
        </w:rPr>
        <w:t>月1</w:t>
      </w:r>
      <w:r w:rsidR="009B0EBE">
        <w:rPr>
          <w:rFonts w:asciiTheme="majorEastAsia" w:eastAsiaTheme="majorEastAsia" w:hAnsiTheme="majorEastAsia" w:cs="Arial"/>
          <w:b/>
          <w:bCs/>
          <w:color w:val="000000"/>
          <w:kern w:val="0"/>
          <w:sz w:val="28"/>
          <w:szCs w:val="28"/>
        </w:rPr>
        <w:t>5</w:t>
      </w:r>
      <w:r w:rsidRPr="00FC3BD9">
        <w:rPr>
          <w:rFonts w:asciiTheme="majorEastAsia" w:eastAsiaTheme="majorEastAsia" w:hAnsiTheme="majorEastAsia" w:cs="Arial"/>
          <w:b/>
          <w:bCs/>
          <w:color w:val="000000"/>
          <w:kern w:val="0"/>
          <w:sz w:val="28"/>
          <w:szCs w:val="28"/>
        </w:rPr>
        <w:t>日至12月1</w:t>
      </w:r>
      <w:r w:rsidR="009B0EBE">
        <w:rPr>
          <w:rFonts w:asciiTheme="majorEastAsia" w:eastAsiaTheme="majorEastAsia" w:hAnsiTheme="majorEastAsia" w:cs="Arial"/>
          <w:b/>
          <w:bCs/>
          <w:color w:val="000000"/>
          <w:kern w:val="0"/>
          <w:sz w:val="28"/>
          <w:szCs w:val="28"/>
        </w:rPr>
        <w:t>5</w:t>
      </w:r>
      <w:r w:rsidRPr="00FC3BD9">
        <w:rPr>
          <w:rFonts w:asciiTheme="majorEastAsia" w:eastAsiaTheme="majorEastAsia" w:hAnsiTheme="majorEastAsia" w:cs="Arial"/>
          <w:b/>
          <w:bCs/>
          <w:color w:val="000000"/>
          <w:kern w:val="0"/>
          <w:sz w:val="28"/>
          <w:szCs w:val="28"/>
        </w:rPr>
        <w:t>日（选择春季入学考生必须在此期间进行网报）</w:t>
      </w:r>
    </w:p>
    <w:p w14:paraId="61182B69" w14:textId="7D8EB73D" w:rsidR="00FC3BD9" w:rsidRPr="00FC3BD9" w:rsidRDefault="00FC3BD9" w:rsidP="00FC3BD9">
      <w:pPr>
        <w:widowControl/>
        <w:spacing w:before="75" w:after="75" w:line="300" w:lineRule="atLeast"/>
        <w:ind w:firstLine="585"/>
        <w:jc w:val="left"/>
        <w:rPr>
          <w:rFonts w:asciiTheme="majorEastAsia" w:eastAsiaTheme="majorEastAsia" w:hAnsiTheme="majorEastAsia" w:cs="Arial"/>
          <w:color w:val="000000"/>
          <w:kern w:val="0"/>
          <w:sz w:val="28"/>
          <w:szCs w:val="28"/>
        </w:rPr>
      </w:pPr>
      <w:r w:rsidRPr="00FC3BD9">
        <w:rPr>
          <w:rFonts w:asciiTheme="majorEastAsia" w:eastAsiaTheme="majorEastAsia" w:hAnsiTheme="majorEastAsia" w:cs="Arial"/>
          <w:b/>
          <w:bCs/>
          <w:color w:val="000000"/>
          <w:kern w:val="0"/>
          <w:sz w:val="28"/>
          <w:szCs w:val="28"/>
        </w:rPr>
        <w:lastRenderedPageBreak/>
        <w:t>第二次----202</w:t>
      </w:r>
      <w:r w:rsidR="009B0EBE">
        <w:rPr>
          <w:rFonts w:asciiTheme="majorEastAsia" w:eastAsiaTheme="majorEastAsia" w:hAnsiTheme="majorEastAsia" w:cs="Arial"/>
          <w:b/>
          <w:bCs/>
          <w:color w:val="000000"/>
          <w:kern w:val="0"/>
          <w:sz w:val="28"/>
          <w:szCs w:val="28"/>
        </w:rPr>
        <w:t>1</w:t>
      </w:r>
      <w:r w:rsidRPr="00FC3BD9">
        <w:rPr>
          <w:rFonts w:asciiTheme="majorEastAsia" w:eastAsiaTheme="majorEastAsia" w:hAnsiTheme="majorEastAsia" w:cs="Arial"/>
          <w:b/>
          <w:bCs/>
          <w:color w:val="000000"/>
          <w:kern w:val="0"/>
          <w:sz w:val="28"/>
          <w:szCs w:val="28"/>
        </w:rPr>
        <w:t>年3月15日至4月20日</w:t>
      </w:r>
    </w:p>
    <w:p w14:paraId="77463701" w14:textId="77777777" w:rsidR="00FC3BD9" w:rsidRPr="00FC3BD9" w:rsidRDefault="00FC3BD9" w:rsidP="00FC3BD9">
      <w:pPr>
        <w:widowControl/>
        <w:spacing w:before="75" w:after="75" w:line="300" w:lineRule="atLeast"/>
        <w:ind w:firstLine="585"/>
        <w:jc w:val="left"/>
        <w:rPr>
          <w:rFonts w:asciiTheme="majorEastAsia" w:eastAsiaTheme="majorEastAsia" w:hAnsiTheme="majorEastAsia" w:cs="Arial"/>
          <w:color w:val="000000"/>
          <w:kern w:val="0"/>
          <w:sz w:val="28"/>
          <w:szCs w:val="28"/>
        </w:rPr>
      </w:pPr>
      <w:r w:rsidRPr="00FC3BD9">
        <w:rPr>
          <w:rFonts w:asciiTheme="majorEastAsia" w:eastAsiaTheme="majorEastAsia" w:hAnsiTheme="majorEastAsia" w:cs="Arial"/>
          <w:color w:val="000000"/>
          <w:kern w:val="0"/>
          <w:sz w:val="28"/>
          <w:szCs w:val="28"/>
        </w:rPr>
        <w:t>2. 学院组织专家小组对申请人材料进行初审，通知初审合格的申请人参加综合考核。 初审结果将及时以邮件形式通知考生及其所报考导师；</w:t>
      </w:r>
    </w:p>
    <w:p w14:paraId="5BB915BA" w14:textId="77777777" w:rsidR="00FC3BD9" w:rsidRPr="00FC3BD9" w:rsidRDefault="00FC3BD9" w:rsidP="00FC3BD9">
      <w:pPr>
        <w:widowControl/>
        <w:shd w:val="clear" w:color="auto" w:fill="FFFFFF"/>
        <w:spacing w:before="100" w:beforeAutospacing="1" w:after="100" w:afterAutospacing="1" w:line="480" w:lineRule="atLeast"/>
        <w:ind w:firstLine="480"/>
        <w:jc w:val="left"/>
        <w:rPr>
          <w:rFonts w:asciiTheme="majorEastAsia" w:eastAsiaTheme="majorEastAsia" w:hAnsiTheme="majorEastAsia" w:cs="Arial"/>
          <w:color w:val="000000"/>
          <w:kern w:val="0"/>
          <w:sz w:val="28"/>
          <w:szCs w:val="28"/>
        </w:rPr>
      </w:pPr>
      <w:r w:rsidRPr="00FC3BD9">
        <w:rPr>
          <w:rFonts w:asciiTheme="majorEastAsia" w:eastAsiaTheme="majorEastAsia" w:hAnsiTheme="majorEastAsia" w:cs="Arial"/>
          <w:color w:val="000000"/>
          <w:kern w:val="0"/>
          <w:sz w:val="28"/>
          <w:szCs w:val="28"/>
        </w:rPr>
        <w:t> 3. 依据学科方向组成平行的专家小组，对初审通过者进行综合考核复试即博士生资格考试；</w:t>
      </w:r>
    </w:p>
    <w:p w14:paraId="66835DDB" w14:textId="77777777" w:rsidR="00FC3BD9" w:rsidRPr="00FC3BD9" w:rsidRDefault="00FC3BD9" w:rsidP="00FC3BD9">
      <w:pPr>
        <w:widowControl/>
        <w:spacing w:before="75" w:after="75" w:line="300" w:lineRule="atLeast"/>
        <w:ind w:firstLine="585"/>
        <w:jc w:val="left"/>
        <w:rPr>
          <w:rFonts w:asciiTheme="majorEastAsia" w:eastAsiaTheme="majorEastAsia" w:hAnsiTheme="majorEastAsia" w:cs="Arial"/>
          <w:color w:val="000000"/>
          <w:kern w:val="0"/>
          <w:sz w:val="28"/>
          <w:szCs w:val="28"/>
        </w:rPr>
      </w:pPr>
      <w:r w:rsidRPr="00FC3BD9">
        <w:rPr>
          <w:rFonts w:asciiTheme="majorEastAsia" w:eastAsiaTheme="majorEastAsia" w:hAnsiTheme="majorEastAsia" w:cs="Arial"/>
          <w:color w:val="000000"/>
          <w:kern w:val="0"/>
          <w:sz w:val="28"/>
          <w:szCs w:val="28"/>
        </w:rPr>
        <w:t>4. 通过复试的考生将依所报考导师的招生名额按照复试成绩从高到低进行录取。拟录取结果将及时以邮件形式通知考生及其所报考导师； </w:t>
      </w:r>
    </w:p>
    <w:p w14:paraId="58B479DE" w14:textId="77777777" w:rsidR="00FC3BD9" w:rsidRPr="00FC3BD9" w:rsidRDefault="00FC3BD9" w:rsidP="00FC3BD9">
      <w:pPr>
        <w:widowControl/>
        <w:spacing w:before="75" w:after="75" w:line="300" w:lineRule="atLeast"/>
        <w:ind w:firstLine="585"/>
        <w:jc w:val="left"/>
        <w:rPr>
          <w:rFonts w:asciiTheme="majorEastAsia" w:eastAsiaTheme="majorEastAsia" w:hAnsiTheme="majorEastAsia" w:cs="Arial"/>
          <w:color w:val="000000"/>
          <w:kern w:val="0"/>
          <w:sz w:val="28"/>
          <w:szCs w:val="28"/>
        </w:rPr>
      </w:pPr>
      <w:r w:rsidRPr="00FC3BD9">
        <w:rPr>
          <w:rFonts w:asciiTheme="majorEastAsia" w:eastAsiaTheme="majorEastAsia" w:hAnsiTheme="majorEastAsia" w:cs="Arial"/>
          <w:color w:val="000000"/>
          <w:kern w:val="0"/>
          <w:sz w:val="28"/>
          <w:szCs w:val="28"/>
        </w:rPr>
        <w:t>5. 拟录取结果上报研究生院审核，审核通过后公示在学院主页； </w:t>
      </w:r>
    </w:p>
    <w:p w14:paraId="1EB4154A" w14:textId="77777777" w:rsidR="00FC3BD9" w:rsidRPr="00FC3BD9" w:rsidRDefault="00FC3BD9" w:rsidP="00FC3BD9">
      <w:pPr>
        <w:widowControl/>
        <w:spacing w:before="75" w:after="75" w:line="300" w:lineRule="atLeast"/>
        <w:ind w:firstLine="585"/>
        <w:jc w:val="left"/>
        <w:rPr>
          <w:rFonts w:asciiTheme="majorEastAsia" w:eastAsiaTheme="majorEastAsia" w:hAnsiTheme="majorEastAsia" w:cs="Arial"/>
          <w:color w:val="000000"/>
          <w:kern w:val="0"/>
          <w:sz w:val="28"/>
          <w:szCs w:val="28"/>
        </w:rPr>
      </w:pPr>
      <w:r w:rsidRPr="00FC3BD9">
        <w:rPr>
          <w:rFonts w:asciiTheme="majorEastAsia" w:eastAsiaTheme="majorEastAsia" w:hAnsiTheme="majorEastAsia" w:cs="Arial"/>
          <w:color w:val="000000"/>
          <w:kern w:val="0"/>
          <w:sz w:val="28"/>
          <w:szCs w:val="28"/>
        </w:rPr>
        <w:t>6. 研究生院网上公示拟录取名单；</w:t>
      </w:r>
    </w:p>
    <w:p w14:paraId="7DA170FA" w14:textId="77777777" w:rsidR="00FC3BD9" w:rsidRPr="00FC3BD9" w:rsidRDefault="00FC3BD9" w:rsidP="00FC3BD9">
      <w:pPr>
        <w:widowControl/>
        <w:spacing w:before="75" w:after="75" w:line="300" w:lineRule="atLeast"/>
        <w:ind w:firstLine="585"/>
        <w:jc w:val="left"/>
        <w:rPr>
          <w:rFonts w:asciiTheme="majorEastAsia" w:eastAsiaTheme="majorEastAsia" w:hAnsiTheme="majorEastAsia" w:cs="Arial"/>
          <w:color w:val="000000"/>
          <w:kern w:val="0"/>
          <w:sz w:val="28"/>
          <w:szCs w:val="28"/>
        </w:rPr>
      </w:pPr>
      <w:r w:rsidRPr="00FC3BD9">
        <w:rPr>
          <w:rFonts w:asciiTheme="majorEastAsia" w:eastAsiaTheme="majorEastAsia" w:hAnsiTheme="majorEastAsia" w:cs="Arial"/>
          <w:color w:val="000000"/>
          <w:kern w:val="0"/>
          <w:sz w:val="28"/>
          <w:szCs w:val="28"/>
        </w:rPr>
        <w:t>7. 拟录取考生可选择“春季”或“秋季”入学。</w:t>
      </w:r>
    </w:p>
    <w:p w14:paraId="35781065" w14:textId="77777777" w:rsidR="00FC3BD9" w:rsidRPr="00FC3BD9" w:rsidRDefault="00FC3BD9" w:rsidP="00FC3BD9">
      <w:pPr>
        <w:widowControl/>
        <w:spacing w:before="75" w:after="75" w:line="300" w:lineRule="atLeast"/>
        <w:ind w:firstLine="585"/>
        <w:jc w:val="left"/>
        <w:rPr>
          <w:rFonts w:asciiTheme="majorEastAsia" w:eastAsiaTheme="majorEastAsia" w:hAnsiTheme="majorEastAsia" w:cs="Arial"/>
          <w:color w:val="000000"/>
          <w:kern w:val="0"/>
          <w:sz w:val="28"/>
          <w:szCs w:val="28"/>
        </w:rPr>
      </w:pPr>
      <w:r w:rsidRPr="00FC3BD9">
        <w:rPr>
          <w:rFonts w:asciiTheme="majorEastAsia" w:eastAsiaTheme="majorEastAsia" w:hAnsiTheme="majorEastAsia" w:cs="Arial" w:hint="eastAsia"/>
          <w:color w:val="000000"/>
          <w:kern w:val="0"/>
          <w:sz w:val="28"/>
          <w:szCs w:val="28"/>
        </w:rPr>
        <w:t> </w:t>
      </w:r>
    </w:p>
    <w:p w14:paraId="5A19C9FB" w14:textId="77777777" w:rsidR="00FC3BD9" w:rsidRPr="00FC3BD9" w:rsidRDefault="00FC3BD9" w:rsidP="00FC3BD9">
      <w:pPr>
        <w:widowControl/>
        <w:spacing w:before="75" w:after="75" w:line="300" w:lineRule="atLeast"/>
        <w:ind w:firstLine="585"/>
        <w:jc w:val="left"/>
        <w:rPr>
          <w:rFonts w:asciiTheme="majorEastAsia" w:eastAsiaTheme="majorEastAsia" w:hAnsiTheme="majorEastAsia" w:cs="Arial"/>
          <w:color w:val="000000"/>
          <w:kern w:val="0"/>
          <w:sz w:val="28"/>
          <w:szCs w:val="28"/>
        </w:rPr>
      </w:pPr>
      <w:r w:rsidRPr="00FC3BD9">
        <w:rPr>
          <w:rFonts w:asciiTheme="majorEastAsia" w:eastAsiaTheme="majorEastAsia" w:hAnsiTheme="majorEastAsia" w:cs="Arial"/>
          <w:b/>
          <w:bCs/>
          <w:color w:val="000000"/>
          <w:kern w:val="0"/>
          <w:sz w:val="28"/>
          <w:szCs w:val="28"/>
        </w:rPr>
        <w:t>*特别注意事项：考生在报考前必须与拟报考导师取得联系，征得导师同意后方可报考。</w:t>
      </w:r>
    </w:p>
    <w:p w14:paraId="2A66937A" w14:textId="77777777" w:rsidR="00FC3BD9" w:rsidRPr="00FC3BD9" w:rsidRDefault="00FC3BD9" w:rsidP="00FC3BD9">
      <w:pPr>
        <w:widowControl/>
        <w:spacing w:before="75" w:after="75" w:line="300" w:lineRule="atLeast"/>
        <w:ind w:firstLine="585"/>
        <w:jc w:val="left"/>
        <w:rPr>
          <w:rFonts w:asciiTheme="majorEastAsia" w:eastAsiaTheme="majorEastAsia" w:hAnsiTheme="majorEastAsia" w:cs="Arial"/>
          <w:color w:val="000000"/>
          <w:kern w:val="0"/>
          <w:sz w:val="28"/>
          <w:szCs w:val="28"/>
        </w:rPr>
      </w:pPr>
      <w:r w:rsidRPr="00FC3BD9">
        <w:rPr>
          <w:rFonts w:asciiTheme="majorEastAsia" w:eastAsiaTheme="majorEastAsia" w:hAnsiTheme="majorEastAsia" w:cs="Arial"/>
          <w:color w:val="000000"/>
          <w:kern w:val="0"/>
          <w:sz w:val="28"/>
          <w:szCs w:val="28"/>
        </w:rPr>
        <w:t> </w:t>
      </w:r>
    </w:p>
    <w:p w14:paraId="3C347B60" w14:textId="77777777" w:rsidR="00FC3BD9" w:rsidRPr="00FC3BD9" w:rsidRDefault="00FC3BD9" w:rsidP="00FC3BD9">
      <w:pPr>
        <w:widowControl/>
        <w:shd w:val="clear" w:color="auto" w:fill="FFFFFF"/>
        <w:spacing w:before="100" w:beforeAutospacing="1" w:after="100" w:afterAutospacing="1" w:line="480" w:lineRule="atLeast"/>
        <w:ind w:firstLine="480"/>
        <w:jc w:val="left"/>
        <w:rPr>
          <w:rFonts w:asciiTheme="majorEastAsia" w:eastAsiaTheme="majorEastAsia" w:hAnsiTheme="majorEastAsia" w:cs="Arial"/>
          <w:color w:val="000000"/>
          <w:kern w:val="0"/>
          <w:sz w:val="28"/>
          <w:szCs w:val="28"/>
        </w:rPr>
      </w:pPr>
      <w:r w:rsidRPr="00FC3BD9">
        <w:rPr>
          <w:rFonts w:asciiTheme="majorEastAsia" w:eastAsiaTheme="majorEastAsia" w:hAnsiTheme="majorEastAsia" w:cs="Arial"/>
          <w:b/>
          <w:bCs/>
          <w:color w:val="000000"/>
          <w:kern w:val="0"/>
          <w:sz w:val="28"/>
          <w:szCs w:val="28"/>
        </w:rPr>
        <w:t>三、申请材料 </w:t>
      </w:r>
    </w:p>
    <w:p w14:paraId="446DD35D" w14:textId="77777777" w:rsidR="00FC3BD9" w:rsidRPr="00FC3BD9" w:rsidRDefault="00FC3BD9" w:rsidP="00FC3BD9">
      <w:pPr>
        <w:widowControl/>
        <w:shd w:val="clear" w:color="auto" w:fill="FFFFFF"/>
        <w:spacing w:before="100" w:beforeAutospacing="1" w:after="100" w:afterAutospacing="1" w:line="480" w:lineRule="atLeast"/>
        <w:ind w:firstLine="480"/>
        <w:jc w:val="left"/>
        <w:rPr>
          <w:rFonts w:asciiTheme="majorEastAsia" w:eastAsiaTheme="majorEastAsia" w:hAnsiTheme="majorEastAsia" w:cs="Arial"/>
          <w:color w:val="000000"/>
          <w:kern w:val="0"/>
          <w:sz w:val="28"/>
          <w:szCs w:val="28"/>
        </w:rPr>
      </w:pPr>
      <w:r w:rsidRPr="00FC3BD9">
        <w:rPr>
          <w:rFonts w:asciiTheme="majorEastAsia" w:eastAsiaTheme="majorEastAsia" w:hAnsiTheme="majorEastAsia" w:cs="Arial"/>
          <w:color w:val="000000"/>
          <w:kern w:val="0"/>
          <w:sz w:val="28"/>
          <w:szCs w:val="28"/>
        </w:rPr>
        <w:lastRenderedPageBreak/>
        <w:t>1.《上海交通大学博士学位研究生报考登记表》，复试时携带原件；</w:t>
      </w:r>
    </w:p>
    <w:p w14:paraId="4452672F" w14:textId="77777777" w:rsidR="00FC3BD9" w:rsidRPr="00FC3BD9" w:rsidRDefault="00FC3BD9" w:rsidP="00FC3BD9">
      <w:pPr>
        <w:widowControl/>
        <w:shd w:val="clear" w:color="auto" w:fill="FFFFFF"/>
        <w:spacing w:before="100" w:beforeAutospacing="1" w:after="100" w:afterAutospacing="1" w:line="480" w:lineRule="atLeast"/>
        <w:ind w:firstLine="480"/>
        <w:jc w:val="left"/>
        <w:rPr>
          <w:rFonts w:asciiTheme="majorEastAsia" w:eastAsiaTheme="majorEastAsia" w:hAnsiTheme="majorEastAsia" w:cs="Arial"/>
          <w:color w:val="000000"/>
          <w:kern w:val="0"/>
          <w:sz w:val="28"/>
          <w:szCs w:val="28"/>
        </w:rPr>
      </w:pPr>
      <w:r w:rsidRPr="00FC3BD9">
        <w:rPr>
          <w:rFonts w:asciiTheme="majorEastAsia" w:eastAsiaTheme="majorEastAsia" w:hAnsiTheme="majorEastAsia" w:cs="Arial"/>
          <w:color w:val="000000"/>
          <w:kern w:val="0"/>
          <w:sz w:val="28"/>
          <w:szCs w:val="28"/>
        </w:rPr>
        <w:t>2. 硕士生成绩单，复试时携带原件； </w:t>
      </w:r>
    </w:p>
    <w:p w14:paraId="284D4C18" w14:textId="2154A6E3" w:rsidR="00FC3BD9" w:rsidRPr="00FC3BD9" w:rsidRDefault="00FC3BD9" w:rsidP="00FC3BD9">
      <w:pPr>
        <w:widowControl/>
        <w:shd w:val="clear" w:color="auto" w:fill="FFFFFF"/>
        <w:spacing w:before="100" w:beforeAutospacing="1" w:after="100" w:afterAutospacing="1" w:line="480" w:lineRule="atLeast"/>
        <w:ind w:firstLine="480"/>
        <w:jc w:val="left"/>
        <w:rPr>
          <w:rFonts w:asciiTheme="majorEastAsia" w:eastAsiaTheme="majorEastAsia" w:hAnsiTheme="majorEastAsia" w:cs="Arial"/>
          <w:color w:val="000000"/>
          <w:kern w:val="0"/>
          <w:sz w:val="28"/>
          <w:szCs w:val="28"/>
        </w:rPr>
      </w:pPr>
      <w:r w:rsidRPr="00FC3BD9">
        <w:rPr>
          <w:rFonts w:asciiTheme="majorEastAsia" w:eastAsiaTheme="majorEastAsia" w:hAnsiTheme="majorEastAsia" w:cs="Arial"/>
          <w:color w:val="000000"/>
          <w:kern w:val="0"/>
          <w:sz w:val="28"/>
          <w:szCs w:val="28"/>
        </w:rPr>
        <w:t>3. 两封推荐信。（本学科或相近学科的副高以上职称专家</w:t>
      </w:r>
      <w:r w:rsidR="009B0EBE">
        <w:rPr>
          <w:rFonts w:asciiTheme="majorEastAsia" w:eastAsiaTheme="majorEastAsia" w:hAnsiTheme="majorEastAsia" w:cs="Arial" w:hint="eastAsia"/>
          <w:color w:val="000000"/>
          <w:kern w:val="0"/>
          <w:sz w:val="28"/>
          <w:szCs w:val="28"/>
        </w:rPr>
        <w:t>推</w:t>
      </w:r>
      <w:r w:rsidRPr="00FC3BD9">
        <w:rPr>
          <w:rFonts w:asciiTheme="majorEastAsia" w:eastAsiaTheme="majorEastAsia" w:hAnsiTheme="majorEastAsia" w:cs="Arial"/>
          <w:color w:val="000000"/>
          <w:kern w:val="0"/>
          <w:sz w:val="28"/>
          <w:szCs w:val="28"/>
        </w:rPr>
        <w:t>荐，必须有申请人的硕士生导师推荐），</w:t>
      </w:r>
      <w:r w:rsidRPr="00FC3BD9">
        <w:rPr>
          <w:rFonts w:asciiTheme="majorEastAsia" w:eastAsiaTheme="majorEastAsia" w:hAnsiTheme="majorEastAsia" w:cs="Arial"/>
          <w:b/>
          <w:bCs/>
          <w:color w:val="000000"/>
          <w:kern w:val="0"/>
          <w:sz w:val="28"/>
          <w:szCs w:val="28"/>
        </w:rPr>
        <w:t>推荐信不需要在复试时携带纸质版，只需要网报时在系统中提交推荐人的信息即可</w:t>
      </w:r>
      <w:r w:rsidRPr="00FC3BD9">
        <w:rPr>
          <w:rFonts w:asciiTheme="majorEastAsia" w:eastAsiaTheme="majorEastAsia" w:hAnsiTheme="majorEastAsia" w:cs="Arial"/>
          <w:color w:val="000000"/>
          <w:kern w:val="0"/>
          <w:sz w:val="28"/>
          <w:szCs w:val="28"/>
        </w:rPr>
        <w:t>；</w:t>
      </w:r>
    </w:p>
    <w:p w14:paraId="386CFC47" w14:textId="77777777" w:rsidR="00FC3BD9" w:rsidRPr="00FC3BD9" w:rsidRDefault="00FC3BD9" w:rsidP="00FC3BD9">
      <w:pPr>
        <w:widowControl/>
        <w:shd w:val="clear" w:color="auto" w:fill="FFFFFF"/>
        <w:spacing w:before="100" w:beforeAutospacing="1" w:after="100" w:afterAutospacing="1" w:line="480" w:lineRule="atLeast"/>
        <w:ind w:firstLine="480"/>
        <w:jc w:val="left"/>
        <w:rPr>
          <w:rFonts w:asciiTheme="majorEastAsia" w:eastAsiaTheme="majorEastAsia" w:hAnsiTheme="majorEastAsia" w:cs="Arial"/>
          <w:color w:val="000000"/>
          <w:kern w:val="0"/>
          <w:sz w:val="28"/>
          <w:szCs w:val="28"/>
        </w:rPr>
      </w:pPr>
      <w:r w:rsidRPr="00FC3BD9">
        <w:rPr>
          <w:rFonts w:asciiTheme="majorEastAsia" w:eastAsiaTheme="majorEastAsia" w:hAnsiTheme="majorEastAsia" w:cs="Arial"/>
          <w:color w:val="000000"/>
          <w:kern w:val="0"/>
          <w:sz w:val="28"/>
          <w:szCs w:val="28"/>
        </w:rPr>
        <w:t>4. 公开发表的学术论文、所获专利及其它研究成果证明 （只需在报考系统中提交）；</w:t>
      </w:r>
    </w:p>
    <w:p w14:paraId="4816F52D" w14:textId="77777777" w:rsidR="00FC3BD9" w:rsidRPr="00FC3BD9" w:rsidRDefault="00FC3BD9" w:rsidP="00FC3BD9">
      <w:pPr>
        <w:widowControl/>
        <w:shd w:val="clear" w:color="auto" w:fill="FFFFFF"/>
        <w:spacing w:before="100" w:beforeAutospacing="1" w:after="100" w:afterAutospacing="1" w:line="480" w:lineRule="atLeast"/>
        <w:ind w:firstLine="480"/>
        <w:jc w:val="left"/>
        <w:rPr>
          <w:rFonts w:asciiTheme="majorEastAsia" w:eastAsiaTheme="majorEastAsia" w:hAnsiTheme="majorEastAsia" w:cs="Arial"/>
          <w:color w:val="000000"/>
          <w:kern w:val="0"/>
          <w:sz w:val="28"/>
          <w:szCs w:val="28"/>
        </w:rPr>
      </w:pPr>
      <w:r w:rsidRPr="00FC3BD9">
        <w:rPr>
          <w:rFonts w:asciiTheme="majorEastAsia" w:eastAsiaTheme="majorEastAsia" w:hAnsiTheme="majorEastAsia" w:cs="Arial"/>
          <w:color w:val="000000"/>
          <w:kern w:val="0"/>
          <w:sz w:val="28"/>
          <w:szCs w:val="28"/>
        </w:rPr>
        <w:t>5. 拟攻读博士学位的科学研究计划书（只需在报考系统中提交）。</w:t>
      </w:r>
    </w:p>
    <w:p w14:paraId="33C8A0D5" w14:textId="77777777" w:rsidR="00FC3BD9" w:rsidRPr="00FC3BD9" w:rsidRDefault="00FC3BD9" w:rsidP="00FC3BD9">
      <w:pPr>
        <w:widowControl/>
        <w:shd w:val="clear" w:color="auto" w:fill="FFFFFF"/>
        <w:spacing w:before="100" w:beforeAutospacing="1" w:after="100" w:afterAutospacing="1" w:line="480" w:lineRule="atLeast"/>
        <w:ind w:firstLine="480"/>
        <w:jc w:val="left"/>
        <w:rPr>
          <w:rFonts w:asciiTheme="majorEastAsia" w:eastAsiaTheme="majorEastAsia" w:hAnsiTheme="majorEastAsia" w:cs="Arial"/>
          <w:color w:val="000000"/>
          <w:kern w:val="0"/>
          <w:sz w:val="28"/>
          <w:szCs w:val="28"/>
        </w:rPr>
      </w:pPr>
      <w:r w:rsidRPr="00FC3BD9">
        <w:rPr>
          <w:rFonts w:asciiTheme="majorEastAsia" w:eastAsiaTheme="majorEastAsia" w:hAnsiTheme="majorEastAsia" w:cs="Arial"/>
          <w:b/>
          <w:bCs/>
          <w:color w:val="000000"/>
          <w:kern w:val="0"/>
          <w:sz w:val="28"/>
          <w:szCs w:val="28"/>
        </w:rPr>
        <w:t>*考生务必保证提交材料的真实准确，对提供虚假信息的考生，一律取消考试录取资格。 </w:t>
      </w:r>
    </w:p>
    <w:p w14:paraId="32CECAEB" w14:textId="77777777" w:rsidR="00FC3BD9" w:rsidRPr="00FC3BD9" w:rsidRDefault="00FC3BD9" w:rsidP="00FC3BD9">
      <w:pPr>
        <w:widowControl/>
        <w:shd w:val="clear" w:color="auto" w:fill="FFFFFF"/>
        <w:spacing w:before="100" w:beforeAutospacing="1" w:after="100" w:afterAutospacing="1" w:line="480" w:lineRule="atLeast"/>
        <w:ind w:firstLine="480"/>
        <w:jc w:val="left"/>
        <w:rPr>
          <w:rFonts w:asciiTheme="majorEastAsia" w:eastAsiaTheme="majorEastAsia" w:hAnsiTheme="majorEastAsia" w:cs="Arial"/>
          <w:color w:val="000000"/>
          <w:kern w:val="0"/>
          <w:sz w:val="28"/>
          <w:szCs w:val="28"/>
        </w:rPr>
      </w:pPr>
      <w:r w:rsidRPr="00FC3BD9">
        <w:rPr>
          <w:rFonts w:asciiTheme="majorEastAsia" w:eastAsiaTheme="majorEastAsia" w:hAnsiTheme="majorEastAsia" w:cs="Arial"/>
          <w:color w:val="000000"/>
          <w:kern w:val="0"/>
          <w:sz w:val="28"/>
          <w:szCs w:val="28"/>
        </w:rPr>
        <w:t> </w:t>
      </w:r>
    </w:p>
    <w:p w14:paraId="424B7469" w14:textId="77777777" w:rsidR="00FC3BD9" w:rsidRPr="00FC3BD9" w:rsidRDefault="00FC3BD9" w:rsidP="00FC3BD9">
      <w:pPr>
        <w:widowControl/>
        <w:shd w:val="clear" w:color="auto" w:fill="FFFFFF"/>
        <w:spacing w:before="100" w:beforeAutospacing="1" w:after="100" w:afterAutospacing="1" w:line="480" w:lineRule="atLeast"/>
        <w:ind w:firstLine="480"/>
        <w:jc w:val="left"/>
        <w:rPr>
          <w:rFonts w:asciiTheme="majorEastAsia" w:eastAsiaTheme="majorEastAsia" w:hAnsiTheme="majorEastAsia" w:cs="Arial"/>
          <w:color w:val="000000"/>
          <w:kern w:val="0"/>
          <w:sz w:val="28"/>
          <w:szCs w:val="28"/>
        </w:rPr>
      </w:pPr>
      <w:r w:rsidRPr="00FC3BD9">
        <w:rPr>
          <w:rFonts w:asciiTheme="majorEastAsia" w:eastAsiaTheme="majorEastAsia" w:hAnsiTheme="majorEastAsia" w:cs="Arial"/>
          <w:b/>
          <w:bCs/>
          <w:color w:val="000000"/>
          <w:kern w:val="0"/>
          <w:sz w:val="28"/>
          <w:szCs w:val="28"/>
        </w:rPr>
        <w:t>四、复试办法</w:t>
      </w:r>
    </w:p>
    <w:p w14:paraId="63BDAE38" w14:textId="77777777" w:rsidR="00FC3BD9" w:rsidRPr="00FC3BD9" w:rsidRDefault="00FC3BD9" w:rsidP="00FC3BD9">
      <w:pPr>
        <w:widowControl/>
        <w:shd w:val="clear" w:color="auto" w:fill="FFFFFF"/>
        <w:spacing w:before="100" w:beforeAutospacing="1" w:after="100" w:afterAutospacing="1" w:line="480" w:lineRule="atLeast"/>
        <w:ind w:firstLine="480"/>
        <w:jc w:val="left"/>
        <w:rPr>
          <w:rFonts w:asciiTheme="majorEastAsia" w:eastAsiaTheme="majorEastAsia" w:hAnsiTheme="majorEastAsia" w:cs="Arial"/>
          <w:color w:val="000000"/>
          <w:kern w:val="0"/>
          <w:sz w:val="28"/>
          <w:szCs w:val="28"/>
        </w:rPr>
      </w:pPr>
      <w:r w:rsidRPr="00FC3BD9">
        <w:rPr>
          <w:rFonts w:asciiTheme="majorEastAsia" w:eastAsiaTheme="majorEastAsia" w:hAnsiTheme="majorEastAsia" w:cs="Arial"/>
          <w:color w:val="000000"/>
          <w:kern w:val="0"/>
          <w:sz w:val="28"/>
          <w:szCs w:val="28"/>
        </w:rPr>
        <w:t>1. 复试专家组构成：根据二级学科方向设立若干平行的专家小组，每组至少由五位副高或以上的专家组成，组长为正高专家。导师须参加复试专家小组，但不担任组长；</w:t>
      </w:r>
    </w:p>
    <w:p w14:paraId="7ED17E85" w14:textId="77777777" w:rsidR="00FC3BD9" w:rsidRPr="00FC3BD9" w:rsidRDefault="00FC3BD9" w:rsidP="00FC3BD9">
      <w:pPr>
        <w:widowControl/>
        <w:shd w:val="clear" w:color="auto" w:fill="FFFFFF"/>
        <w:spacing w:before="100" w:beforeAutospacing="1" w:after="100" w:afterAutospacing="1" w:line="480" w:lineRule="atLeast"/>
        <w:ind w:firstLine="480"/>
        <w:jc w:val="left"/>
        <w:rPr>
          <w:rFonts w:asciiTheme="majorEastAsia" w:eastAsiaTheme="majorEastAsia" w:hAnsiTheme="majorEastAsia" w:cs="Arial"/>
          <w:color w:val="000000"/>
          <w:kern w:val="0"/>
          <w:sz w:val="28"/>
          <w:szCs w:val="28"/>
        </w:rPr>
      </w:pPr>
      <w:r w:rsidRPr="00FC3BD9">
        <w:rPr>
          <w:rFonts w:asciiTheme="majorEastAsia" w:eastAsiaTheme="majorEastAsia" w:hAnsiTheme="majorEastAsia" w:cs="Arial"/>
          <w:color w:val="000000"/>
          <w:kern w:val="0"/>
          <w:sz w:val="28"/>
          <w:szCs w:val="28"/>
        </w:rPr>
        <w:lastRenderedPageBreak/>
        <w:t>2. 复试环节：按照学院关于博士生资格考试的实施细则进行考核；</w:t>
      </w:r>
    </w:p>
    <w:p w14:paraId="45EFAEE6" w14:textId="77777777" w:rsidR="00FC3BD9" w:rsidRPr="00FC3BD9" w:rsidRDefault="00FC3BD9" w:rsidP="00FC3BD9">
      <w:pPr>
        <w:widowControl/>
        <w:shd w:val="clear" w:color="auto" w:fill="FFFFFF"/>
        <w:spacing w:before="100" w:beforeAutospacing="1" w:after="100" w:afterAutospacing="1" w:line="480" w:lineRule="atLeast"/>
        <w:ind w:firstLine="480"/>
        <w:jc w:val="left"/>
        <w:rPr>
          <w:rFonts w:asciiTheme="majorEastAsia" w:eastAsiaTheme="majorEastAsia" w:hAnsiTheme="majorEastAsia" w:cs="Arial"/>
          <w:color w:val="000000"/>
          <w:kern w:val="0"/>
          <w:sz w:val="28"/>
          <w:szCs w:val="28"/>
        </w:rPr>
      </w:pPr>
      <w:r w:rsidRPr="00FC3BD9">
        <w:rPr>
          <w:rFonts w:asciiTheme="majorEastAsia" w:eastAsiaTheme="majorEastAsia" w:hAnsiTheme="majorEastAsia" w:cs="Arial"/>
          <w:color w:val="000000"/>
          <w:kern w:val="0"/>
          <w:sz w:val="28"/>
          <w:szCs w:val="28"/>
        </w:rPr>
        <w:t>3. 复试成绩：总分为300分，构成如下：</w:t>
      </w:r>
    </w:p>
    <w:p w14:paraId="17158DB1" w14:textId="77777777" w:rsidR="00FC3BD9" w:rsidRPr="00FC3BD9" w:rsidRDefault="00FC3BD9" w:rsidP="00FC3BD9">
      <w:pPr>
        <w:widowControl/>
        <w:spacing w:before="75" w:after="75" w:line="300" w:lineRule="atLeast"/>
        <w:ind w:firstLine="585"/>
        <w:jc w:val="left"/>
        <w:rPr>
          <w:rFonts w:asciiTheme="majorEastAsia" w:eastAsiaTheme="majorEastAsia" w:hAnsiTheme="majorEastAsia" w:cs="Arial"/>
          <w:color w:val="000000"/>
          <w:kern w:val="0"/>
          <w:sz w:val="28"/>
          <w:szCs w:val="28"/>
        </w:rPr>
      </w:pPr>
      <w:r w:rsidRPr="00FC3BD9">
        <w:rPr>
          <w:rFonts w:asciiTheme="majorEastAsia" w:eastAsiaTheme="majorEastAsia" w:hAnsiTheme="majorEastAsia" w:cs="Arial"/>
          <w:color w:val="000000"/>
          <w:kern w:val="0"/>
          <w:sz w:val="28"/>
          <w:szCs w:val="28"/>
        </w:rPr>
        <w:t>（1）专业知识综合考察 ---100分；</w:t>
      </w:r>
    </w:p>
    <w:p w14:paraId="30E97480" w14:textId="77777777" w:rsidR="00FC3BD9" w:rsidRPr="00FC3BD9" w:rsidRDefault="00FC3BD9" w:rsidP="00FC3BD9">
      <w:pPr>
        <w:widowControl/>
        <w:spacing w:before="75" w:after="75" w:line="300" w:lineRule="atLeast"/>
        <w:ind w:firstLine="585"/>
        <w:jc w:val="left"/>
        <w:rPr>
          <w:rFonts w:asciiTheme="majorEastAsia" w:eastAsiaTheme="majorEastAsia" w:hAnsiTheme="majorEastAsia" w:cs="Arial"/>
          <w:color w:val="000000"/>
          <w:kern w:val="0"/>
          <w:sz w:val="28"/>
          <w:szCs w:val="28"/>
        </w:rPr>
      </w:pPr>
      <w:r w:rsidRPr="00FC3BD9">
        <w:rPr>
          <w:rFonts w:asciiTheme="majorEastAsia" w:eastAsiaTheme="majorEastAsia" w:hAnsiTheme="majorEastAsia" w:cs="Arial"/>
          <w:color w:val="000000"/>
          <w:kern w:val="0"/>
          <w:sz w:val="28"/>
          <w:szCs w:val="28"/>
        </w:rPr>
        <w:t>（2）面试成绩（资格考试现场答辩）---100分；</w:t>
      </w:r>
    </w:p>
    <w:p w14:paraId="07272AFE" w14:textId="77777777" w:rsidR="00FC3BD9" w:rsidRPr="00FC3BD9" w:rsidRDefault="00FC3BD9" w:rsidP="00FC3BD9">
      <w:pPr>
        <w:widowControl/>
        <w:spacing w:before="75" w:after="75" w:line="300" w:lineRule="atLeast"/>
        <w:ind w:firstLine="585"/>
        <w:jc w:val="left"/>
        <w:rPr>
          <w:rFonts w:asciiTheme="majorEastAsia" w:eastAsiaTheme="majorEastAsia" w:hAnsiTheme="majorEastAsia" w:cs="Arial"/>
          <w:color w:val="000000"/>
          <w:kern w:val="0"/>
          <w:sz w:val="28"/>
          <w:szCs w:val="28"/>
        </w:rPr>
      </w:pPr>
      <w:r w:rsidRPr="00FC3BD9">
        <w:rPr>
          <w:rFonts w:asciiTheme="majorEastAsia" w:eastAsiaTheme="majorEastAsia" w:hAnsiTheme="majorEastAsia" w:cs="Arial"/>
          <w:color w:val="000000"/>
          <w:kern w:val="0"/>
          <w:sz w:val="28"/>
          <w:szCs w:val="28"/>
        </w:rPr>
        <w:t>（3）导师评价---100分。</w:t>
      </w:r>
    </w:p>
    <w:p w14:paraId="04A9199C" w14:textId="77777777" w:rsidR="00FC3BD9" w:rsidRPr="00FC3BD9" w:rsidRDefault="00FC3BD9" w:rsidP="00FC3BD9">
      <w:pPr>
        <w:widowControl/>
        <w:spacing w:before="75" w:after="75" w:line="300" w:lineRule="atLeast"/>
        <w:ind w:firstLine="585"/>
        <w:jc w:val="left"/>
        <w:rPr>
          <w:rFonts w:asciiTheme="majorEastAsia" w:eastAsiaTheme="majorEastAsia" w:hAnsiTheme="majorEastAsia" w:cs="Arial"/>
          <w:color w:val="000000"/>
          <w:kern w:val="0"/>
          <w:sz w:val="28"/>
          <w:szCs w:val="28"/>
        </w:rPr>
      </w:pPr>
      <w:r w:rsidRPr="00FC3BD9">
        <w:rPr>
          <w:rFonts w:asciiTheme="majorEastAsia" w:eastAsiaTheme="majorEastAsia" w:hAnsiTheme="majorEastAsia" w:cs="Arial"/>
          <w:b/>
          <w:bCs/>
          <w:color w:val="000000"/>
          <w:kern w:val="0"/>
          <w:sz w:val="28"/>
          <w:szCs w:val="28"/>
        </w:rPr>
        <w:br/>
      </w:r>
    </w:p>
    <w:p w14:paraId="66482626" w14:textId="77777777" w:rsidR="00FC3BD9" w:rsidRPr="00FC3BD9" w:rsidRDefault="00FC3BD9" w:rsidP="00FC3BD9">
      <w:pPr>
        <w:widowControl/>
        <w:spacing w:before="75" w:after="75" w:line="300" w:lineRule="atLeast"/>
        <w:ind w:firstLine="585"/>
        <w:jc w:val="left"/>
        <w:rPr>
          <w:rFonts w:asciiTheme="majorEastAsia" w:eastAsiaTheme="majorEastAsia" w:hAnsiTheme="majorEastAsia" w:cs="Arial"/>
          <w:color w:val="000000"/>
          <w:kern w:val="0"/>
          <w:sz w:val="28"/>
          <w:szCs w:val="28"/>
        </w:rPr>
      </w:pPr>
      <w:r w:rsidRPr="00FC3BD9">
        <w:rPr>
          <w:rFonts w:asciiTheme="majorEastAsia" w:eastAsiaTheme="majorEastAsia" w:hAnsiTheme="majorEastAsia" w:cs="Arial"/>
          <w:b/>
          <w:bCs/>
          <w:color w:val="000000"/>
          <w:kern w:val="0"/>
          <w:sz w:val="28"/>
          <w:szCs w:val="28"/>
        </w:rPr>
        <w:t>五、录取原则</w:t>
      </w:r>
    </w:p>
    <w:p w14:paraId="78EC6DA5" w14:textId="77777777" w:rsidR="00FC3BD9" w:rsidRPr="00FC3BD9" w:rsidRDefault="00FC3BD9" w:rsidP="00FC3BD9">
      <w:pPr>
        <w:widowControl/>
        <w:spacing w:before="75" w:after="75" w:line="300" w:lineRule="atLeast"/>
        <w:ind w:firstLine="585"/>
        <w:jc w:val="left"/>
        <w:rPr>
          <w:rFonts w:asciiTheme="majorEastAsia" w:eastAsiaTheme="majorEastAsia" w:hAnsiTheme="majorEastAsia" w:cs="Arial"/>
          <w:color w:val="000000"/>
          <w:kern w:val="0"/>
          <w:sz w:val="28"/>
          <w:szCs w:val="28"/>
        </w:rPr>
      </w:pPr>
      <w:r w:rsidRPr="00FC3BD9">
        <w:rPr>
          <w:rFonts w:asciiTheme="majorEastAsia" w:eastAsiaTheme="majorEastAsia" w:hAnsiTheme="majorEastAsia" w:cs="Arial"/>
          <w:color w:val="000000"/>
          <w:kern w:val="0"/>
          <w:sz w:val="28"/>
          <w:szCs w:val="28"/>
        </w:rPr>
        <w:t>1. 择优录取。学院按照考生复试总成绩，根据所报考导师的本年度博士生招生名额，从高至低依次录取；</w:t>
      </w:r>
    </w:p>
    <w:p w14:paraId="21375E16" w14:textId="77777777" w:rsidR="00FC3BD9" w:rsidRPr="00FC3BD9" w:rsidRDefault="00FC3BD9" w:rsidP="00FC3BD9">
      <w:pPr>
        <w:widowControl/>
        <w:spacing w:before="75" w:after="75" w:line="300" w:lineRule="atLeast"/>
        <w:ind w:firstLine="585"/>
        <w:jc w:val="left"/>
        <w:rPr>
          <w:rFonts w:asciiTheme="majorEastAsia" w:eastAsiaTheme="majorEastAsia" w:hAnsiTheme="majorEastAsia" w:cs="Arial"/>
          <w:color w:val="000000"/>
          <w:kern w:val="0"/>
          <w:sz w:val="28"/>
          <w:szCs w:val="28"/>
        </w:rPr>
      </w:pPr>
      <w:r w:rsidRPr="00FC3BD9">
        <w:rPr>
          <w:rFonts w:asciiTheme="majorEastAsia" w:eastAsiaTheme="majorEastAsia" w:hAnsiTheme="majorEastAsia" w:cs="Arial"/>
          <w:color w:val="000000"/>
          <w:kern w:val="0"/>
          <w:sz w:val="28"/>
          <w:szCs w:val="28"/>
        </w:rPr>
        <w:t>2. 复试成绩总分在180分以下（不包括180分）或单科成绩在60分以下（不包含60分）为不及格，不予录取；</w:t>
      </w:r>
    </w:p>
    <w:p w14:paraId="6421314E" w14:textId="77777777" w:rsidR="00FC3BD9" w:rsidRPr="00FC3BD9" w:rsidRDefault="00FC3BD9" w:rsidP="00FC3BD9">
      <w:pPr>
        <w:widowControl/>
        <w:spacing w:before="75" w:after="75" w:line="300" w:lineRule="atLeast"/>
        <w:ind w:firstLine="585"/>
        <w:jc w:val="left"/>
        <w:rPr>
          <w:rFonts w:asciiTheme="majorEastAsia" w:eastAsiaTheme="majorEastAsia" w:hAnsiTheme="majorEastAsia" w:cs="Arial"/>
          <w:color w:val="000000"/>
          <w:kern w:val="0"/>
          <w:sz w:val="28"/>
          <w:szCs w:val="28"/>
        </w:rPr>
      </w:pPr>
      <w:r w:rsidRPr="00FC3BD9">
        <w:rPr>
          <w:rFonts w:asciiTheme="majorEastAsia" w:eastAsiaTheme="majorEastAsia" w:hAnsiTheme="majorEastAsia" w:cs="Arial"/>
          <w:color w:val="000000"/>
          <w:kern w:val="0"/>
          <w:sz w:val="28"/>
          <w:szCs w:val="28"/>
        </w:rPr>
        <w:t>3. 如因所报考导师名额不足而无法录取的考生，可调剂到本院其他有招生名额的导师名下；</w:t>
      </w:r>
    </w:p>
    <w:p w14:paraId="686D69D4" w14:textId="77777777" w:rsidR="00FC3BD9" w:rsidRPr="00FC3BD9" w:rsidRDefault="00FC3BD9" w:rsidP="00FC3BD9">
      <w:pPr>
        <w:widowControl/>
        <w:spacing w:before="75" w:after="75" w:line="300" w:lineRule="atLeast"/>
        <w:ind w:firstLine="585"/>
        <w:jc w:val="left"/>
        <w:rPr>
          <w:rFonts w:asciiTheme="majorEastAsia" w:eastAsiaTheme="majorEastAsia" w:hAnsiTheme="majorEastAsia" w:cs="Arial"/>
          <w:color w:val="000000"/>
          <w:kern w:val="0"/>
          <w:sz w:val="28"/>
          <w:szCs w:val="28"/>
        </w:rPr>
      </w:pPr>
      <w:r w:rsidRPr="00FC3BD9">
        <w:rPr>
          <w:rFonts w:asciiTheme="majorEastAsia" w:eastAsiaTheme="majorEastAsia" w:hAnsiTheme="majorEastAsia" w:cs="Arial"/>
          <w:color w:val="000000"/>
          <w:kern w:val="0"/>
          <w:sz w:val="28"/>
          <w:szCs w:val="28"/>
        </w:rPr>
        <w:t>4. 政审、体检不通过者将取消拟录取资格；</w:t>
      </w:r>
    </w:p>
    <w:p w14:paraId="4881EAD1" w14:textId="77777777" w:rsidR="00FC3BD9" w:rsidRPr="00FC3BD9" w:rsidRDefault="00FC3BD9" w:rsidP="00FC3BD9">
      <w:pPr>
        <w:widowControl/>
        <w:spacing w:before="75" w:after="75" w:line="300" w:lineRule="atLeast"/>
        <w:ind w:firstLine="585"/>
        <w:jc w:val="left"/>
        <w:rPr>
          <w:rFonts w:asciiTheme="majorEastAsia" w:eastAsiaTheme="majorEastAsia" w:hAnsiTheme="majorEastAsia" w:cs="Arial"/>
          <w:color w:val="000000"/>
          <w:kern w:val="0"/>
          <w:sz w:val="28"/>
          <w:szCs w:val="28"/>
        </w:rPr>
      </w:pPr>
      <w:r w:rsidRPr="00FC3BD9">
        <w:rPr>
          <w:rFonts w:asciiTheme="majorEastAsia" w:eastAsiaTheme="majorEastAsia" w:hAnsiTheme="majorEastAsia" w:cs="Arial"/>
          <w:color w:val="000000"/>
          <w:kern w:val="0"/>
          <w:sz w:val="28"/>
          <w:szCs w:val="28"/>
        </w:rPr>
        <w:t>5. 递交虚假材料，一经查实，立即取消拟录取资格。</w:t>
      </w:r>
    </w:p>
    <w:p w14:paraId="3B1A36FB" w14:textId="77777777" w:rsidR="00FC3BD9" w:rsidRPr="00FC3BD9" w:rsidRDefault="00FC3BD9" w:rsidP="00FC3BD9">
      <w:pPr>
        <w:widowControl/>
        <w:spacing w:before="75" w:after="75" w:line="300" w:lineRule="atLeast"/>
        <w:ind w:firstLine="585"/>
        <w:jc w:val="left"/>
        <w:rPr>
          <w:rFonts w:asciiTheme="majorEastAsia" w:eastAsiaTheme="majorEastAsia" w:hAnsiTheme="majorEastAsia" w:cs="Arial"/>
          <w:color w:val="000000"/>
          <w:kern w:val="0"/>
          <w:sz w:val="28"/>
          <w:szCs w:val="28"/>
        </w:rPr>
      </w:pPr>
      <w:r w:rsidRPr="00FC3BD9">
        <w:rPr>
          <w:rFonts w:asciiTheme="majorEastAsia" w:eastAsiaTheme="majorEastAsia" w:hAnsiTheme="majorEastAsia" w:cs="Arial"/>
          <w:color w:val="000000"/>
          <w:kern w:val="0"/>
          <w:sz w:val="28"/>
          <w:szCs w:val="28"/>
        </w:rPr>
        <w:t> </w:t>
      </w:r>
    </w:p>
    <w:p w14:paraId="77BC19F7" w14:textId="77777777" w:rsidR="00FC3BD9" w:rsidRPr="00FC3BD9" w:rsidRDefault="00FC3BD9" w:rsidP="00FC3BD9">
      <w:pPr>
        <w:widowControl/>
        <w:spacing w:before="75" w:after="75" w:line="300" w:lineRule="atLeast"/>
        <w:ind w:firstLine="3480"/>
        <w:jc w:val="left"/>
        <w:rPr>
          <w:rFonts w:asciiTheme="majorEastAsia" w:eastAsiaTheme="majorEastAsia" w:hAnsiTheme="majorEastAsia" w:cs="Arial"/>
          <w:color w:val="000000"/>
          <w:kern w:val="0"/>
          <w:sz w:val="28"/>
          <w:szCs w:val="28"/>
        </w:rPr>
      </w:pPr>
      <w:r w:rsidRPr="00FC3BD9">
        <w:rPr>
          <w:rFonts w:asciiTheme="majorEastAsia" w:eastAsiaTheme="majorEastAsia" w:hAnsiTheme="majorEastAsia" w:cs="Arial"/>
          <w:color w:val="000000"/>
          <w:kern w:val="0"/>
          <w:sz w:val="28"/>
          <w:szCs w:val="28"/>
        </w:rPr>
        <w:t> 上海交通大学化学化工学院</w:t>
      </w:r>
    </w:p>
    <w:p w14:paraId="063D1052" w14:textId="087ACD19" w:rsidR="00FC3BD9" w:rsidRPr="00FC3BD9" w:rsidRDefault="00FC3BD9" w:rsidP="00FC3BD9">
      <w:pPr>
        <w:widowControl/>
        <w:spacing w:line="300" w:lineRule="atLeast"/>
        <w:ind w:left="420" w:firstLine="585"/>
        <w:jc w:val="left"/>
        <w:rPr>
          <w:rFonts w:asciiTheme="majorEastAsia" w:eastAsiaTheme="majorEastAsia" w:hAnsiTheme="majorEastAsia" w:cs="Arial"/>
          <w:color w:val="000000"/>
          <w:kern w:val="0"/>
          <w:sz w:val="28"/>
          <w:szCs w:val="28"/>
        </w:rPr>
      </w:pPr>
      <w:r w:rsidRPr="00FC3BD9">
        <w:rPr>
          <w:rFonts w:asciiTheme="majorEastAsia" w:eastAsiaTheme="majorEastAsia" w:hAnsiTheme="majorEastAsia" w:cs="Arial"/>
          <w:color w:val="000000"/>
          <w:kern w:val="0"/>
          <w:sz w:val="28"/>
          <w:szCs w:val="28"/>
        </w:rPr>
        <w:lastRenderedPageBreak/>
        <w:t>                                      20</w:t>
      </w:r>
      <w:r w:rsidR="009B0EBE">
        <w:rPr>
          <w:rFonts w:asciiTheme="majorEastAsia" w:eastAsiaTheme="majorEastAsia" w:hAnsiTheme="majorEastAsia" w:cs="Arial"/>
          <w:color w:val="000000"/>
          <w:kern w:val="0"/>
          <w:sz w:val="28"/>
          <w:szCs w:val="28"/>
        </w:rPr>
        <w:t>20</w:t>
      </w:r>
      <w:r w:rsidRPr="00FC3BD9">
        <w:rPr>
          <w:rFonts w:asciiTheme="majorEastAsia" w:eastAsiaTheme="majorEastAsia" w:hAnsiTheme="majorEastAsia" w:cs="Arial"/>
          <w:color w:val="000000"/>
          <w:kern w:val="0"/>
          <w:sz w:val="28"/>
          <w:szCs w:val="28"/>
        </w:rPr>
        <w:t>年10月1</w:t>
      </w:r>
      <w:r w:rsidR="009B0EBE">
        <w:rPr>
          <w:rFonts w:asciiTheme="majorEastAsia" w:eastAsiaTheme="majorEastAsia" w:hAnsiTheme="majorEastAsia" w:cs="Arial"/>
          <w:color w:val="000000"/>
          <w:kern w:val="0"/>
          <w:sz w:val="28"/>
          <w:szCs w:val="28"/>
        </w:rPr>
        <w:t>4</w:t>
      </w:r>
      <w:r w:rsidRPr="00FC3BD9">
        <w:rPr>
          <w:rFonts w:asciiTheme="majorEastAsia" w:eastAsiaTheme="majorEastAsia" w:hAnsiTheme="majorEastAsia" w:cs="Arial"/>
          <w:color w:val="000000"/>
          <w:kern w:val="0"/>
          <w:sz w:val="28"/>
          <w:szCs w:val="28"/>
        </w:rPr>
        <w:t>日</w:t>
      </w:r>
    </w:p>
    <w:p w14:paraId="6FA7C95E" w14:textId="77777777" w:rsidR="002C238C" w:rsidRPr="00FC3BD9" w:rsidRDefault="002C238C" w:rsidP="00FC3BD9">
      <w:pPr>
        <w:widowControl/>
        <w:shd w:val="clear" w:color="auto" w:fill="FFFFFF"/>
        <w:spacing w:before="100" w:beforeAutospacing="1" w:after="100" w:afterAutospacing="1" w:line="480" w:lineRule="atLeast"/>
        <w:jc w:val="left"/>
        <w:rPr>
          <w:rFonts w:asciiTheme="majorEastAsia" w:eastAsiaTheme="majorEastAsia" w:hAnsiTheme="majorEastAsia"/>
          <w:sz w:val="28"/>
          <w:szCs w:val="28"/>
        </w:rPr>
      </w:pPr>
    </w:p>
    <w:sectPr w:rsidR="002C238C" w:rsidRPr="00FC3B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4CE"/>
    <w:rsid w:val="00147FA1"/>
    <w:rsid w:val="002C238C"/>
    <w:rsid w:val="002E45F3"/>
    <w:rsid w:val="003D7378"/>
    <w:rsid w:val="00426261"/>
    <w:rsid w:val="00462F21"/>
    <w:rsid w:val="00543A07"/>
    <w:rsid w:val="006724CE"/>
    <w:rsid w:val="006E1558"/>
    <w:rsid w:val="007F768E"/>
    <w:rsid w:val="009B0EBE"/>
    <w:rsid w:val="00DD0102"/>
    <w:rsid w:val="00FC3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2D320"/>
  <w15:chartTrackingRefBased/>
  <w15:docId w15:val="{2A03D904-F291-402A-B23D-53720CF28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C238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43A07"/>
    <w:rPr>
      <w:b/>
      <w:bCs/>
    </w:rPr>
  </w:style>
  <w:style w:type="paragraph" w:styleId="a5">
    <w:name w:val="List Paragraph"/>
    <w:basedOn w:val="a"/>
    <w:uiPriority w:val="34"/>
    <w:qFormat/>
    <w:rsid w:val="00543A0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5200888">
      <w:bodyDiv w:val="1"/>
      <w:marLeft w:val="0"/>
      <w:marRight w:val="0"/>
      <w:marTop w:val="0"/>
      <w:marBottom w:val="0"/>
      <w:divBdr>
        <w:top w:val="none" w:sz="0" w:space="0" w:color="auto"/>
        <w:left w:val="none" w:sz="0" w:space="0" w:color="auto"/>
        <w:bottom w:val="none" w:sz="0" w:space="0" w:color="auto"/>
        <w:right w:val="none" w:sz="0" w:space="0" w:color="auto"/>
      </w:divBdr>
    </w:div>
    <w:div w:id="2038654699">
      <w:bodyDiv w:val="1"/>
      <w:marLeft w:val="0"/>
      <w:marRight w:val="0"/>
      <w:marTop w:val="0"/>
      <w:marBottom w:val="0"/>
      <w:divBdr>
        <w:top w:val="none" w:sz="0" w:space="0" w:color="auto"/>
        <w:left w:val="none" w:sz="0" w:space="0" w:color="auto"/>
        <w:bottom w:val="none" w:sz="0" w:space="0" w:color="auto"/>
        <w:right w:val="none" w:sz="0" w:space="0" w:color="auto"/>
      </w:divBdr>
      <w:divsChild>
        <w:div w:id="630132743">
          <w:marLeft w:val="0"/>
          <w:marRight w:val="0"/>
          <w:marTop w:val="0"/>
          <w:marBottom w:val="0"/>
          <w:divBdr>
            <w:top w:val="none" w:sz="0" w:space="0" w:color="auto"/>
            <w:left w:val="none" w:sz="0" w:space="0" w:color="auto"/>
            <w:bottom w:val="none" w:sz="0" w:space="0" w:color="auto"/>
            <w:right w:val="none" w:sz="0" w:space="0" w:color="auto"/>
          </w:divBdr>
          <w:divsChild>
            <w:div w:id="642544379">
              <w:marLeft w:val="0"/>
              <w:marRight w:val="0"/>
              <w:marTop w:val="0"/>
              <w:marBottom w:val="0"/>
              <w:divBdr>
                <w:top w:val="none" w:sz="0" w:space="0" w:color="auto"/>
                <w:left w:val="none" w:sz="0" w:space="0" w:color="auto"/>
                <w:bottom w:val="none" w:sz="0" w:space="0" w:color="auto"/>
                <w:right w:val="none" w:sz="0" w:space="0" w:color="auto"/>
              </w:divBdr>
              <w:divsChild>
                <w:div w:id="1820610293">
                  <w:marLeft w:val="0"/>
                  <w:marRight w:val="0"/>
                  <w:marTop w:val="0"/>
                  <w:marBottom w:val="0"/>
                  <w:divBdr>
                    <w:top w:val="none" w:sz="0" w:space="0" w:color="auto"/>
                    <w:left w:val="none" w:sz="0" w:space="0" w:color="auto"/>
                    <w:bottom w:val="none" w:sz="0" w:space="0" w:color="auto"/>
                    <w:right w:val="none" w:sz="0" w:space="0" w:color="auto"/>
                  </w:divBdr>
                  <w:divsChild>
                    <w:div w:id="962078011">
                      <w:marLeft w:val="0"/>
                      <w:marRight w:val="0"/>
                      <w:marTop w:val="0"/>
                      <w:marBottom w:val="0"/>
                      <w:divBdr>
                        <w:top w:val="none" w:sz="0" w:space="0" w:color="auto"/>
                        <w:left w:val="none" w:sz="0" w:space="0" w:color="auto"/>
                        <w:bottom w:val="none" w:sz="0" w:space="0" w:color="auto"/>
                        <w:right w:val="none" w:sz="0" w:space="0" w:color="auto"/>
                      </w:divBdr>
                      <w:divsChild>
                        <w:div w:id="1971787162">
                          <w:marLeft w:val="0"/>
                          <w:marRight w:val="0"/>
                          <w:marTop w:val="0"/>
                          <w:marBottom w:val="0"/>
                          <w:divBdr>
                            <w:top w:val="none" w:sz="0" w:space="0" w:color="auto"/>
                            <w:left w:val="none" w:sz="0" w:space="0" w:color="auto"/>
                            <w:bottom w:val="none" w:sz="0" w:space="0" w:color="auto"/>
                            <w:right w:val="none" w:sz="0" w:space="0" w:color="auto"/>
                          </w:divBdr>
                          <w:divsChild>
                            <w:div w:id="19317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220</Words>
  <Characters>1255</Characters>
  <Application>Microsoft Office Word</Application>
  <DocSecurity>0</DocSecurity>
  <Lines>10</Lines>
  <Paragraphs>2</Paragraphs>
  <ScaleCrop>false</ScaleCrop>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ting sun</dc:creator>
  <cp:keywords/>
  <dc:description/>
  <cp:lastModifiedBy>ting sun</cp:lastModifiedBy>
  <cp:revision>10</cp:revision>
  <dcterms:created xsi:type="dcterms:W3CDTF">2017-11-01T02:26:00Z</dcterms:created>
  <dcterms:modified xsi:type="dcterms:W3CDTF">2020-10-14T04:33:00Z</dcterms:modified>
</cp:coreProperties>
</file>